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78" w:lineRule="exact"/>
        <w:ind w:left="83" w:firstLine="0"/>
        <w:jc w:val="left"/>
        <w:rPr/>
      </w:pP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예비타당성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대상사업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H2gtrE" w:eastAsia="H2gtrE" w:hAnsi="H2gtrE" w:cs="H2gtrE"/>
          <w:u w:val="none"/>
          <w:sz w:val="38.3786049"/>
          <w:position w:val="0"/>
          <w:color w:val="000000"/>
          <w:noProof w:val="true"/>
          <w:spacing w:val="0"/>
          <w:w w:val="100"/>
        </w:rPr>
        <w:t>조사결과(2020)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40"/>
        <w:ind w:left="83" w:firstLine="0"/>
        <w:rPr/>
      </w:pPr>
    </w:p>
    <w:p w:rsidR="005A76FB" w:rsidRDefault="005A76FB" w:rsidP="005A76FB">
      <w:pPr>
        <w:spacing w:before="0" w:after="0" w:lineRule="exact" w:line="299"/>
        <w:ind w:left="8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2803"/>
        <w:jc w:val="left"/>
        <w:rPr/>
      </w:pPr>
      <w:r>
        <w:rPr w:spacing="0"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CRBatang-Bold" w:eastAsia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없음</w:t>
      </w:r>
      <w:r>
        <w:rPr w:spacing="0">
          <w:rFonts w:ascii="Calibri" w:hAnsi="Calibri" w:cs="Calibri"/>
          <w:b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CRBatang-Bold" w:hAnsi="HCRBatang-Bold" w:cs="HCRBatang-Bold"/>
          <w:b/>
          <w:u w:val="none"/>
          <w:sz w:val="32.3851547"/>
          <w:position w:val="0"/>
          <w:color w:val="000000"/>
          <w:w w:val="100"/>
          <w:noProof w:val="true"/>
          <w:spacing w:val="0"/>
        </w:rPr>
        <w:t>-</w:t>
      </w:r>
    </w:p>
    <w:sectPr w:rsidR="005A76FB" w:rsidSect="005A76FB">
      <w:type w:val="continuous"/>
      <w:pgSz w:w="11900" w:h="16821"/>
      <w:pgMar w:top="1440" w:right="1440" w:bottom="1200" w:left="1800" w:header="0" w:footer="0" w:gutter="0"/>
      <w:cols w:num="1" w:equalWidth="0">
        <w:col w:w="866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