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8" w:tblpY="819"/>
        <w:tblW w:w="0" w:type="auto"/>
        <w:tblLayout w:type="fixed"/>
        <w:tblLook w:val="04A0"/>
      </w:tblPr>
      <w:tblGrid>
        <w:gridCol w:w="461"/>
        <w:gridCol w:w="1436"/>
        <w:gridCol w:w="2463"/>
        <w:gridCol w:w="1692"/>
        <w:gridCol w:w="1863"/>
        <w:gridCol w:w="1863"/>
      </w:tblGrid>
      <w:tr w:rsidR="00AD10A2" w:rsidTr="00CB73A4">
        <w:trPr>
          <w:trHeight w:hRule="exact" w:val="518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9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no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51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14.4200001"/>
                <w:position w:val="0"/>
                <w:color w:val="000000"/>
                <w:w w:val="100"/>
                <w:noProof w:val="true"/>
                <w:spacing w:val="0"/>
              </w:rPr>
              <w:t>회원명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9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14.4200001"/>
                <w:position w:val="0"/>
                <w:color w:val="000000"/>
                <w:w w:val="100"/>
                <w:noProof w:val="true"/>
                <w:spacing w:val="0"/>
              </w:rPr>
              <w:t>시설물명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대인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1인당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5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대인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1사고당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5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대물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1사고당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갯마을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공영노상주차장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관악동작견인차량보관소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구릉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대방생태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도화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1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동작구민체육센터(엘리베이터)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1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1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동작구민체육센터(옥내주차장)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동작구민체육센터(옥외주차장)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동작구민체육센터(일반불연성가스)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11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12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다목적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강당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13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14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동작구휴양소(어린이놀이시설)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15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동작구휴양소(엘리베이터)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16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동작구휴양소(옥외주차장)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17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동작구휴양소(자전거대여)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18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동작구휴양소(종합운동장)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19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20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동작삼일수영장(엘리베이터)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21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동작삼일수영장(옥내주차장)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22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보라매동문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23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보라매병원앞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노상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24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빗물펌프장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25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빙수골장미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26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빙수골장미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공영주차장(엘리베이터)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27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사당문화회관(엘리베이터)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29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사당문화회관(옥내주차장)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30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382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8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31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9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사당종합체육관(교육문화/피아노/음악</w:t>
            </w:r>
          </w:p>
          <w:p w:rsidR="005A76FB" w:rsidRDefault="005A76FB" w:rsidP="005A76FB">
            <w:pPr>
              <w:spacing w:before="0" w:after="0" w:line="209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4"/>
                <w:w w:val="100"/>
              </w:rPr>
              <w:t>교실)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8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8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8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3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32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사당종합체육관(국민체력100)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3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33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사당종합체육관(엘리베이터)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4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3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34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사당종합체육관(옥내주차장)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35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상도3동다목적청사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36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상도스포츠클럽(엘리베이터)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37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상도스포츠클럽(옥내주차장)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38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상도4동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도화공영주차장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39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서광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40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주차공원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41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한누리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6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42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43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흑석체육센터(엘리베이터)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86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44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흑석체육센터(옥외주차장)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3"/>
        </w:trPr>
        <w:tc>
          <w:tcPr>
            <w:tcW w:w="4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5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45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24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거주노외주차장</w:t>
            </w:r>
          </w:p>
        </w:tc>
        <w:tc>
          <w:tcPr>
            <w:tcW w:w="16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77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946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8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030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63" type="#_x0000_t202" style="position:absolute;left:0;text-align:left;margin-left:178.82pt;margin-top:54.7321pt;width:253.935486pt;height:27.596668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52" w:lineRule="exact"/>
                    <w:jc w:val="left"/>
                    <w:rPr/>
                  </w:pPr>
                  <w:r>
                    <w:rPr>
                      <w:rFonts w:ascii="맑은 고딕,Bold" w:eastAsia="맑은 고딕,Bold" w:hAnsi="맑은 고딕,Bold" w:cs="맑은 고딕,Bold"/>
                      <w:b/>
                      <w:u w:val="single"/>
                      <w:sz w:val="35.5880013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영조물배상책임보험 가입현황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12" w:lineRule="exact"/>
        <w:ind w:left="2470" w:firstLine="0"/>
        <w:jc w:val="left"/>
        <w:rPr/>
      </w:pPr>
    </w:p>
    <w:sectPr w:rsidR="00087C8E" w:rsidRPr="004F20E7" w:rsidSect="000D1471">
      <w:type w:val="continuous"/>
      <w:pgSz w:w="11906" w:h="16839"/>
      <w:pgMar w:top="1035" w:right="746" w:bottom="795" w:left="110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